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D13" w:rsidRPr="00D10B94" w:rsidRDefault="00D8662D" w:rsidP="00E56C08">
      <w:pPr>
        <w:pStyle w:val="a3"/>
        <w:shd w:val="clear" w:color="auto" w:fill="FFFFFF"/>
        <w:spacing w:before="0" w:beforeAutospacing="0" w:after="360" w:afterAutospacing="0"/>
        <w:jc w:val="right"/>
        <w:rPr>
          <w:rStyle w:val="a4"/>
          <w:rFonts w:ascii="PT Astra Serif" w:hAnsi="PT Astra Serif" w:cs="Arial"/>
          <w:b w:val="0"/>
          <w:color w:val="262626"/>
        </w:rPr>
      </w:pPr>
      <w:r w:rsidRPr="00D10B94">
        <w:rPr>
          <w:rStyle w:val="a4"/>
          <w:rFonts w:ascii="PT Astra Serif" w:hAnsi="PT Astra Serif" w:cs="Arial"/>
          <w:b w:val="0"/>
          <w:color w:val="262626"/>
        </w:rPr>
        <w:t>Приложение</w:t>
      </w:r>
      <w:r w:rsidR="00D10B94" w:rsidRPr="00D10B94">
        <w:rPr>
          <w:rStyle w:val="a4"/>
          <w:rFonts w:ascii="PT Astra Serif" w:hAnsi="PT Astra Serif" w:cs="Arial"/>
          <w:b w:val="0"/>
          <w:color w:val="262626"/>
        </w:rPr>
        <w:t xml:space="preserve"> № 1</w:t>
      </w:r>
    </w:p>
    <w:p w:rsidR="00430BC7" w:rsidRPr="00430BC7" w:rsidRDefault="00D8662D" w:rsidP="00E56C08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 w:cs="Arial"/>
          <w:color w:val="262626"/>
          <w:sz w:val="28"/>
          <w:szCs w:val="28"/>
        </w:rPr>
      </w:pPr>
      <w:r w:rsidRPr="00430BC7">
        <w:rPr>
          <w:rStyle w:val="a4"/>
          <w:rFonts w:ascii="PT Astra Serif" w:hAnsi="PT Astra Serif" w:cs="Arial"/>
          <w:b w:val="0"/>
          <w:color w:val="262626"/>
          <w:sz w:val="28"/>
          <w:szCs w:val="28"/>
        </w:rPr>
        <w:t>Доклад</w:t>
      </w:r>
    </w:p>
    <w:p w:rsidR="00430BC7" w:rsidRPr="00430BC7" w:rsidRDefault="00D8662D" w:rsidP="00E56C0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  <w:b w:val="0"/>
          <w:color w:val="262626"/>
          <w:sz w:val="28"/>
          <w:szCs w:val="28"/>
        </w:rPr>
      </w:pPr>
      <w:r w:rsidRPr="00430BC7">
        <w:rPr>
          <w:rStyle w:val="a4"/>
          <w:rFonts w:ascii="PT Astra Serif" w:hAnsi="PT Astra Serif" w:cs="Arial"/>
          <w:b w:val="0"/>
          <w:color w:val="262626"/>
          <w:sz w:val="28"/>
          <w:szCs w:val="28"/>
        </w:rPr>
        <w:t xml:space="preserve">об эффективности функционирования системы внутреннего обеспечения соответствия требованиям антимонопольного законодательства в </w:t>
      </w:r>
      <w:r w:rsidR="006C5716">
        <w:rPr>
          <w:rStyle w:val="a4"/>
          <w:rFonts w:ascii="PT Astra Serif" w:hAnsi="PT Astra Serif" w:cs="Arial"/>
          <w:b w:val="0"/>
          <w:color w:val="262626"/>
          <w:sz w:val="28"/>
          <w:szCs w:val="28"/>
        </w:rPr>
        <w:t>Департаменте по молодежной политике Томской области</w:t>
      </w:r>
    </w:p>
    <w:p w:rsidR="00430BC7" w:rsidRPr="00430BC7" w:rsidRDefault="00D8662D" w:rsidP="00E56C08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 w:cs="Arial"/>
          <w:color w:val="262626"/>
          <w:sz w:val="28"/>
          <w:szCs w:val="28"/>
        </w:rPr>
      </w:pPr>
      <w:r>
        <w:rPr>
          <w:rStyle w:val="a4"/>
          <w:rFonts w:ascii="PT Astra Serif" w:hAnsi="PT Astra Serif" w:cs="Arial"/>
          <w:b w:val="0"/>
          <w:color w:val="262626"/>
          <w:sz w:val="28"/>
          <w:szCs w:val="28"/>
        </w:rPr>
        <w:t>за 202</w:t>
      </w:r>
      <w:r w:rsidR="00DB3639">
        <w:rPr>
          <w:rStyle w:val="a4"/>
          <w:rFonts w:ascii="PT Astra Serif" w:hAnsi="PT Astra Serif" w:cs="Arial"/>
          <w:b w:val="0"/>
          <w:color w:val="262626"/>
          <w:sz w:val="28"/>
          <w:szCs w:val="28"/>
        </w:rPr>
        <w:t>5</w:t>
      </w:r>
      <w:r w:rsidR="006D0BE5">
        <w:rPr>
          <w:rStyle w:val="a4"/>
          <w:rFonts w:ascii="PT Astra Serif" w:hAnsi="PT Astra Serif" w:cs="Arial"/>
          <w:b w:val="0"/>
          <w:color w:val="262626"/>
          <w:sz w:val="28"/>
          <w:szCs w:val="28"/>
        </w:rPr>
        <w:t xml:space="preserve"> год</w:t>
      </w:r>
    </w:p>
    <w:p w:rsidR="00296A6D" w:rsidRPr="00430BC7" w:rsidRDefault="00D8662D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430BC7" w:rsidRPr="00430BC7">
        <w:rPr>
          <w:rFonts w:ascii="PT Astra Serif" w:hAnsi="PT Astra Serif"/>
          <w:sz w:val="28"/>
          <w:szCs w:val="28"/>
        </w:rPr>
        <w:t>Общие положения:</w:t>
      </w:r>
    </w:p>
    <w:p w:rsidR="0030743A" w:rsidRDefault="006C5716" w:rsidP="0030743A">
      <w:pPr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Во исполнение Указа Президента Российской Федерации от 21.12.2017 № 618 «Об основных направлениях государственной политики по развитию конкуренции», распоряжения Правительства Российской Федерации от 18.10.2018 № 2258-р, а также в соответствии с распоряжением Губернатора Томской области от 27.02.2019 № 44-р «О создании и организации системы внутреннего обеспечения соответствия требованиям антимонопольного законодательства </w:t>
      </w:r>
      <w:r w:rsidR="0030743A">
        <w:rPr>
          <w:rFonts w:ascii="PT Astra Serif" w:hAnsi="PT Astra Serif"/>
          <w:sz w:val="28"/>
          <w:szCs w:val="28"/>
        </w:rPr>
        <w:t xml:space="preserve"> в исполнительных органах государственной власти Томской области» в Департаменте </w:t>
      </w:r>
      <w:r w:rsidR="00D8662D" w:rsidRPr="004108A4">
        <w:rPr>
          <w:rFonts w:ascii="PT Astra Serif" w:hAnsi="PT Astra Serif"/>
          <w:sz w:val="28"/>
          <w:szCs w:val="28"/>
        </w:rPr>
        <w:t xml:space="preserve">по молодежной политике Томской области (далее – Департамент) </w:t>
      </w:r>
      <w:r w:rsidR="0030743A">
        <w:rPr>
          <w:rFonts w:ascii="PT Astra Serif" w:hAnsi="PT Astra Serif"/>
          <w:sz w:val="28"/>
          <w:szCs w:val="28"/>
        </w:rPr>
        <w:t>организована и реализуется система внутреннего обеспечения в соответстви</w:t>
      </w:r>
      <w:r w:rsidR="0067756A">
        <w:rPr>
          <w:rFonts w:ascii="PT Astra Serif" w:hAnsi="PT Astra Serif"/>
          <w:sz w:val="28"/>
          <w:szCs w:val="28"/>
        </w:rPr>
        <w:t>и</w:t>
      </w:r>
      <w:r w:rsidR="0030743A">
        <w:rPr>
          <w:rFonts w:ascii="PT Astra Serif" w:hAnsi="PT Astra Serif"/>
          <w:sz w:val="28"/>
          <w:szCs w:val="28"/>
        </w:rPr>
        <w:t xml:space="preserve"> требованиям антимонопольного законодательства (далее – антимонопольный комплаенс).</w:t>
      </w:r>
    </w:p>
    <w:p w:rsidR="00D8662D" w:rsidRPr="004108A4" w:rsidRDefault="0030743A" w:rsidP="006C5716">
      <w:pPr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Антимонопольный комплаенс реализуется в Департаменте в соответствии с распоряжением </w:t>
      </w:r>
      <w:r w:rsidR="00D8662D" w:rsidRPr="004108A4">
        <w:rPr>
          <w:rFonts w:ascii="PT Astra Serif" w:hAnsi="PT Astra Serif"/>
          <w:sz w:val="28"/>
          <w:szCs w:val="28"/>
        </w:rPr>
        <w:t>Департамента от 29.05.2024 №36-р «Об организации системы внутреннего обеспечения соответствия требованиям антимонопольного законодательства в Департаменте по молодежной политике Томской области».</w:t>
      </w:r>
    </w:p>
    <w:p w:rsidR="0030743A" w:rsidRPr="00FC6731" w:rsidRDefault="0030743A" w:rsidP="006C5716">
      <w:pPr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Уполномоченное </w:t>
      </w:r>
      <w:r w:rsidR="002F220E">
        <w:rPr>
          <w:rFonts w:ascii="PT Astra Serif" w:hAnsi="PT Astra Serif"/>
          <w:sz w:val="28"/>
          <w:szCs w:val="28"/>
        </w:rPr>
        <w:t>должностное лицо</w:t>
      </w:r>
      <w:r>
        <w:rPr>
          <w:rFonts w:ascii="PT Astra Serif" w:hAnsi="PT Astra Serif"/>
          <w:sz w:val="28"/>
          <w:szCs w:val="28"/>
        </w:rPr>
        <w:t>, ответственное за организацию и функционирование антимонопольного комплаенса в Департаменте является</w:t>
      </w:r>
      <w:r w:rsidR="002F220E">
        <w:rPr>
          <w:rFonts w:ascii="PT Astra Serif" w:hAnsi="PT Astra Serif"/>
          <w:sz w:val="28"/>
          <w:szCs w:val="28"/>
        </w:rPr>
        <w:t xml:space="preserve"> консультант  Комитета </w:t>
      </w:r>
      <w:r w:rsidR="002F220E" w:rsidRPr="00FC6731">
        <w:rPr>
          <w:rFonts w:ascii="PT Astra Serif" w:hAnsi="PT Astra Serif"/>
          <w:sz w:val="28"/>
          <w:szCs w:val="28"/>
        </w:rPr>
        <w:t>экономики и финансов Горбовская Мария Николаевна.</w:t>
      </w:r>
    </w:p>
    <w:p w:rsidR="00D8662D" w:rsidRPr="004108A4" w:rsidRDefault="00D8662D" w:rsidP="006C5716">
      <w:pPr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FC6731">
        <w:rPr>
          <w:rFonts w:ascii="PT Astra Serif" w:hAnsi="PT Astra Serif"/>
          <w:sz w:val="28"/>
          <w:szCs w:val="28"/>
        </w:rPr>
        <w:t xml:space="preserve">Карта рисков, план мероприятий по снижению рисков антимонопольного законодательства </w:t>
      </w:r>
      <w:r w:rsidR="002F220E" w:rsidRPr="00FC6731">
        <w:rPr>
          <w:rFonts w:ascii="PT Astra Serif" w:hAnsi="PT Astra Serif"/>
          <w:sz w:val="28"/>
          <w:szCs w:val="28"/>
        </w:rPr>
        <w:t>и плановые</w:t>
      </w:r>
      <w:r w:rsidR="002F220E">
        <w:rPr>
          <w:rFonts w:ascii="PT Astra Serif" w:hAnsi="PT Astra Serif"/>
          <w:sz w:val="28"/>
          <w:szCs w:val="28"/>
        </w:rPr>
        <w:t xml:space="preserve"> показатели эффективности антимонопольного комплаенса Департамента утверждены р</w:t>
      </w:r>
      <w:r w:rsidRPr="004108A4">
        <w:rPr>
          <w:rFonts w:ascii="PT Astra Serif" w:hAnsi="PT Astra Serif"/>
          <w:sz w:val="28"/>
          <w:szCs w:val="28"/>
        </w:rPr>
        <w:t>аспоряжением Департамента от 13.02.2025 №4-р «Об утверждении карты рисков, плана мероприятий по снижению антимонопольных комплаенс-рисков, коэффициентов показателей эффективности антимонопольного комплаенса».</w:t>
      </w:r>
    </w:p>
    <w:p w:rsidR="00D8662D" w:rsidRDefault="002F220E" w:rsidP="00FC6731">
      <w:pPr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Документы, регламентирующие организацию и функционирование антимонопольного комплаенс</w:t>
      </w:r>
      <w:r w:rsidR="00FC6731">
        <w:rPr>
          <w:rFonts w:ascii="PT Astra Serif" w:hAnsi="PT Astra Serif"/>
          <w:sz w:val="28"/>
          <w:szCs w:val="28"/>
        </w:rPr>
        <w:t xml:space="preserve">а Департамента размещены </w:t>
      </w:r>
      <w:r w:rsidR="00FC6731" w:rsidRPr="004108A4">
        <w:rPr>
          <w:rFonts w:ascii="PT Astra Serif" w:hAnsi="PT Astra Serif"/>
          <w:sz w:val="28"/>
          <w:szCs w:val="28"/>
        </w:rPr>
        <w:t>на официальном интернет сайте Департамента</w:t>
      </w:r>
      <w:r w:rsidR="00FC6731">
        <w:rPr>
          <w:rFonts w:ascii="PT Astra Serif" w:hAnsi="PT Astra Serif"/>
          <w:sz w:val="28"/>
          <w:szCs w:val="28"/>
        </w:rPr>
        <w:t xml:space="preserve"> по ссы</w:t>
      </w:r>
      <w:r>
        <w:rPr>
          <w:rFonts w:ascii="PT Astra Serif" w:hAnsi="PT Astra Serif"/>
          <w:sz w:val="28"/>
          <w:szCs w:val="28"/>
        </w:rPr>
        <w:t>лке</w:t>
      </w:r>
      <w:r w:rsidR="00FC6731">
        <w:rPr>
          <w:rFonts w:ascii="PT Astra Serif" w:hAnsi="PT Astra Serif"/>
          <w:sz w:val="28"/>
          <w:szCs w:val="28"/>
        </w:rPr>
        <w:t>:</w:t>
      </w:r>
      <w:r>
        <w:rPr>
          <w:rFonts w:ascii="PT Astra Serif" w:hAnsi="PT Astra Serif"/>
          <w:sz w:val="28"/>
          <w:szCs w:val="28"/>
        </w:rPr>
        <w:t xml:space="preserve"> </w:t>
      </w:r>
      <w:r w:rsidR="00D8662D" w:rsidRPr="00D8662D">
        <w:rPr>
          <w:rFonts w:ascii="PT Astra Serif" w:hAnsi="PT Astra Serif"/>
          <w:i/>
          <w:sz w:val="28"/>
          <w:szCs w:val="28"/>
        </w:rPr>
        <w:t>https://molodezh.tomsk.gov.ru/</w:t>
      </w:r>
      <w:r w:rsidR="00D8662D">
        <w:rPr>
          <w:rFonts w:ascii="PT Astra Serif" w:hAnsi="PT Astra Serif"/>
          <w:i/>
          <w:sz w:val="28"/>
          <w:szCs w:val="28"/>
        </w:rPr>
        <w:t>.</w:t>
      </w:r>
    </w:p>
    <w:p w:rsidR="00430BC7" w:rsidRDefault="00D8662D" w:rsidP="006C5716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430BC7">
        <w:rPr>
          <w:rFonts w:ascii="PT Astra Serif" w:hAnsi="PT Astra Serif"/>
          <w:sz w:val="28"/>
          <w:szCs w:val="28"/>
        </w:rPr>
        <w:t>Информация о проведенных мероприятиях по реализации</w:t>
      </w:r>
      <w:r>
        <w:rPr>
          <w:rFonts w:ascii="PT Astra Serif" w:hAnsi="PT Astra Serif"/>
          <w:sz w:val="28"/>
          <w:szCs w:val="28"/>
        </w:rPr>
        <w:t xml:space="preserve"> антимонопольного</w:t>
      </w:r>
      <w:r w:rsidRPr="00430BC7">
        <w:rPr>
          <w:rFonts w:ascii="PT Astra Serif" w:hAnsi="PT Astra Serif"/>
          <w:sz w:val="28"/>
          <w:szCs w:val="28"/>
        </w:rPr>
        <w:t xml:space="preserve"> комплаенса</w:t>
      </w:r>
      <w:r>
        <w:rPr>
          <w:rFonts w:ascii="PT Astra Serif" w:hAnsi="PT Astra Serif"/>
          <w:sz w:val="28"/>
          <w:szCs w:val="28"/>
        </w:rPr>
        <w:t>:</w:t>
      </w:r>
    </w:p>
    <w:p w:rsidR="00430BC7" w:rsidRDefault="00D8662D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firstLine="567"/>
        <w:jc w:val="both"/>
        <w:rPr>
          <w:rFonts w:ascii="PT Astra Serif" w:hAnsi="PT Astra Serif"/>
          <w:bCs/>
          <w:sz w:val="28"/>
          <w:szCs w:val="28"/>
        </w:rPr>
      </w:pPr>
      <w:r w:rsidRPr="00430BC7">
        <w:rPr>
          <w:rFonts w:ascii="PT Astra Serif" w:hAnsi="PT Astra Serif"/>
          <w:sz w:val="28"/>
          <w:szCs w:val="28"/>
        </w:rPr>
        <w:t>2.1.</w:t>
      </w:r>
      <w:r w:rsidRPr="00430BC7">
        <w:rPr>
          <w:rFonts w:ascii="PT Astra Serif" w:hAnsi="PT Astra Serif"/>
          <w:bCs/>
          <w:sz w:val="28"/>
          <w:szCs w:val="28"/>
        </w:rPr>
        <w:t xml:space="preserve">Анализ выявленных нарушений антимонопольного законодательства </w:t>
      </w:r>
      <w:r w:rsidR="00EA0D7B">
        <w:rPr>
          <w:rFonts w:ascii="PT Astra Serif" w:hAnsi="PT Astra Serif"/>
          <w:bCs/>
          <w:sz w:val="28"/>
          <w:szCs w:val="28"/>
        </w:rPr>
        <w:t xml:space="preserve">(далее - АМЗ) </w:t>
      </w:r>
      <w:r w:rsidRPr="00430BC7">
        <w:rPr>
          <w:rFonts w:ascii="PT Astra Serif" w:hAnsi="PT Astra Serif"/>
          <w:bCs/>
          <w:sz w:val="28"/>
          <w:szCs w:val="28"/>
        </w:rPr>
        <w:t xml:space="preserve">в деятельности </w:t>
      </w:r>
      <w:r>
        <w:rPr>
          <w:rFonts w:ascii="PT Astra Serif" w:hAnsi="PT Astra Serif"/>
          <w:bCs/>
          <w:sz w:val="28"/>
          <w:szCs w:val="28"/>
        </w:rPr>
        <w:t>Департаменте:</w:t>
      </w:r>
    </w:p>
    <w:tbl>
      <w:tblPr>
        <w:tblW w:w="104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771"/>
        <w:gridCol w:w="2766"/>
        <w:gridCol w:w="1559"/>
        <w:gridCol w:w="2196"/>
        <w:gridCol w:w="2126"/>
      </w:tblGrid>
      <w:tr w:rsidR="00F31663" w:rsidTr="004467F2">
        <w:trPr>
          <w:trHeight w:val="1408"/>
        </w:trPr>
        <w:tc>
          <w:tcPr>
            <w:tcW w:w="1771" w:type="dxa"/>
            <w:shd w:val="clear" w:color="000000" w:fill="auto"/>
            <w:hideMark/>
          </w:tcPr>
          <w:p w:rsidR="00EA0D7B" w:rsidRPr="00EA0D7B" w:rsidRDefault="00D8662D" w:rsidP="00FC6731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0D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Выявленные нарушения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АМЗ</w:t>
            </w:r>
          </w:p>
        </w:tc>
        <w:tc>
          <w:tcPr>
            <w:tcW w:w="2766" w:type="dxa"/>
            <w:shd w:val="clear" w:color="000000" w:fill="auto"/>
            <w:hideMark/>
          </w:tcPr>
          <w:p w:rsidR="00EA0D7B" w:rsidRPr="00EA0D7B" w:rsidRDefault="00D8662D" w:rsidP="00FC6731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0D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Норма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АМЗ, которая была нарушена</w:t>
            </w:r>
          </w:p>
        </w:tc>
        <w:tc>
          <w:tcPr>
            <w:tcW w:w="1559" w:type="dxa"/>
            <w:shd w:val="clear" w:color="000000" w:fill="auto"/>
            <w:hideMark/>
          </w:tcPr>
          <w:p w:rsidR="00EA0D7B" w:rsidRPr="00EA0D7B" w:rsidRDefault="00D8662D" w:rsidP="00FC6731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0D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Причина возникновения нарушения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АМЗ</w:t>
            </w:r>
          </w:p>
        </w:tc>
        <w:tc>
          <w:tcPr>
            <w:tcW w:w="2196" w:type="dxa"/>
            <w:shd w:val="clear" w:color="000000" w:fill="auto"/>
            <w:hideMark/>
          </w:tcPr>
          <w:p w:rsidR="00EA0D7B" w:rsidRPr="00EA0D7B" w:rsidRDefault="00D8662D" w:rsidP="00FC6731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0D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Решение антимонопольного органа, принятое по факту нарушения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АМЗ</w:t>
            </w:r>
          </w:p>
        </w:tc>
        <w:tc>
          <w:tcPr>
            <w:tcW w:w="2126" w:type="dxa"/>
            <w:shd w:val="clear" w:color="000000" w:fill="auto"/>
            <w:hideMark/>
          </w:tcPr>
          <w:p w:rsidR="00EA0D7B" w:rsidRPr="00EA0D7B" w:rsidRDefault="00D8662D" w:rsidP="00FC6731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A0D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Сведения о мерах по устранению нарушения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АМЗ</w:t>
            </w:r>
          </w:p>
        </w:tc>
      </w:tr>
      <w:tr w:rsidR="00F31663" w:rsidTr="004467F2">
        <w:trPr>
          <w:trHeight w:val="623"/>
        </w:trPr>
        <w:tc>
          <w:tcPr>
            <w:tcW w:w="1771" w:type="dxa"/>
            <w:shd w:val="clear" w:color="000000" w:fill="auto"/>
          </w:tcPr>
          <w:p w:rsidR="00EA0D7B" w:rsidRPr="00EA0D7B" w:rsidRDefault="00C51E94" w:rsidP="003765B1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Нарушение описания объекта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закупки в извещении об осуществлении закупки</w:t>
            </w:r>
          </w:p>
        </w:tc>
        <w:tc>
          <w:tcPr>
            <w:tcW w:w="2766" w:type="dxa"/>
            <w:shd w:val="clear" w:color="000000" w:fill="auto"/>
          </w:tcPr>
          <w:p w:rsidR="00EA0D7B" w:rsidRPr="00EA0D7B" w:rsidRDefault="003765B1" w:rsidP="003765B1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п. 1 ч. 1 ст. 33, п. 5 ч. 1 ст. 42 Федерального закона от 05.04.2013 №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559" w:type="dxa"/>
            <w:shd w:val="clear" w:color="000000" w:fill="auto"/>
          </w:tcPr>
          <w:p w:rsidR="00EA0D7B" w:rsidRPr="00EA0D7B" w:rsidRDefault="00C51E94" w:rsidP="003765B1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Техническая опечатка при выборе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характеристик посредством КТРУ</w:t>
            </w:r>
          </w:p>
        </w:tc>
        <w:tc>
          <w:tcPr>
            <w:tcW w:w="2196" w:type="dxa"/>
            <w:shd w:val="clear" w:color="000000" w:fill="auto"/>
          </w:tcPr>
          <w:p w:rsidR="00EA0D7B" w:rsidRPr="00EA0D7B" w:rsidRDefault="00C51E94" w:rsidP="003765B1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Предписание об устранении допущенных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нарушений</w:t>
            </w:r>
          </w:p>
        </w:tc>
        <w:tc>
          <w:tcPr>
            <w:tcW w:w="2126" w:type="dxa"/>
            <w:shd w:val="clear" w:color="000000" w:fill="auto"/>
          </w:tcPr>
          <w:p w:rsidR="00EA0D7B" w:rsidRPr="00EA0D7B" w:rsidRDefault="000726A8" w:rsidP="000726A8">
            <w:pPr>
              <w:tabs>
                <w:tab w:val="left" w:pos="851"/>
                <w:tab w:val="left" w:pos="993"/>
                <w:tab w:val="left" w:pos="1276"/>
                <w:tab w:val="left" w:pos="1418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Устранены допущенные нарушения</w:t>
            </w:r>
            <w:r w:rsidR="00C51E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430BC7" w:rsidRDefault="00D8662D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430BC7">
        <w:rPr>
          <w:rFonts w:ascii="PT Astra Serif" w:hAnsi="PT Astra Serif"/>
          <w:sz w:val="28"/>
          <w:szCs w:val="28"/>
        </w:rPr>
        <w:lastRenderedPageBreak/>
        <w:t>2.2. Анализ действующих нормативных правовых актов</w:t>
      </w:r>
      <w:r w:rsidR="00F32D1E">
        <w:rPr>
          <w:rFonts w:ascii="PT Astra Serif" w:hAnsi="PT Astra Serif"/>
          <w:sz w:val="28"/>
          <w:szCs w:val="28"/>
        </w:rPr>
        <w:t>, разработчиком которых является</w:t>
      </w:r>
      <w:r>
        <w:rPr>
          <w:rFonts w:ascii="PT Astra Serif" w:hAnsi="PT Astra Serif"/>
          <w:sz w:val="28"/>
          <w:szCs w:val="28"/>
        </w:rPr>
        <w:t xml:space="preserve"> Департамент</w:t>
      </w:r>
      <w:r w:rsidR="00EA0D7B">
        <w:rPr>
          <w:rFonts w:ascii="PT Astra Serif" w:hAnsi="PT Astra Serif"/>
          <w:sz w:val="28"/>
          <w:szCs w:val="28"/>
        </w:rPr>
        <w:t>,</w:t>
      </w:r>
      <w:r w:rsidRPr="00430BC7">
        <w:rPr>
          <w:rFonts w:ascii="PT Astra Serif" w:hAnsi="PT Astra Serif"/>
          <w:sz w:val="28"/>
          <w:szCs w:val="28"/>
        </w:rPr>
        <w:t xml:space="preserve"> на предмет их соответствия </w:t>
      </w:r>
      <w:r w:rsidR="00EA0D7B">
        <w:rPr>
          <w:rFonts w:ascii="PT Astra Serif" w:hAnsi="PT Astra Serif"/>
          <w:sz w:val="28"/>
          <w:szCs w:val="28"/>
        </w:rPr>
        <w:t>АМЗ</w:t>
      </w:r>
      <w:r w:rsidR="00F32D1E">
        <w:rPr>
          <w:rFonts w:ascii="PT Astra Serif" w:hAnsi="PT Astra Serif"/>
          <w:sz w:val="28"/>
          <w:szCs w:val="28"/>
        </w:rPr>
        <w:t>:</w:t>
      </w:r>
    </w:p>
    <w:p w:rsidR="007C3608" w:rsidRPr="007C3608" w:rsidRDefault="007C3608" w:rsidP="007C3608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C3608">
        <w:rPr>
          <w:rFonts w:ascii="PT Astra Serif" w:hAnsi="PT Astra Serif"/>
          <w:sz w:val="28"/>
          <w:szCs w:val="28"/>
        </w:rPr>
        <w:t>В нормативных правовых актах, разработанных Департаментом в 2025 году, не</w:t>
      </w:r>
      <w:r>
        <w:rPr>
          <w:rFonts w:ascii="PT Astra Serif" w:hAnsi="PT Astra Serif"/>
          <w:sz w:val="28"/>
          <w:szCs w:val="28"/>
        </w:rPr>
        <w:t xml:space="preserve"> </w:t>
      </w:r>
      <w:r w:rsidRPr="007C3608">
        <w:rPr>
          <w:rFonts w:ascii="PT Astra Serif" w:hAnsi="PT Astra Serif"/>
          <w:sz w:val="28"/>
          <w:szCs w:val="28"/>
        </w:rPr>
        <w:t>выявлены риски нарушения АМЗ, в связи с чем процедура общественного обсуждения не</w:t>
      </w:r>
      <w:r>
        <w:rPr>
          <w:rFonts w:ascii="PT Astra Serif" w:hAnsi="PT Astra Serif"/>
          <w:sz w:val="28"/>
          <w:szCs w:val="28"/>
        </w:rPr>
        <w:t xml:space="preserve"> </w:t>
      </w:r>
      <w:r w:rsidRPr="007C3608">
        <w:rPr>
          <w:rFonts w:ascii="PT Astra Serif" w:hAnsi="PT Astra Serif"/>
          <w:sz w:val="28"/>
          <w:szCs w:val="28"/>
        </w:rPr>
        <w:t>проводилась.</w:t>
      </w:r>
    </w:p>
    <w:p w:rsidR="008A59C5" w:rsidRDefault="007C3608" w:rsidP="007C3608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firstLine="567"/>
        <w:jc w:val="both"/>
        <w:rPr>
          <w:rFonts w:ascii="PT Astra Serif" w:hAnsi="PT Astra Serif"/>
          <w:bCs/>
          <w:sz w:val="28"/>
          <w:szCs w:val="28"/>
        </w:rPr>
      </w:pPr>
      <w:r w:rsidRPr="007C3608">
        <w:rPr>
          <w:rFonts w:ascii="PT Astra Serif" w:hAnsi="PT Astra Serif"/>
          <w:sz w:val="28"/>
          <w:szCs w:val="28"/>
        </w:rPr>
        <w:t xml:space="preserve"> </w:t>
      </w:r>
      <w:r w:rsidR="00D8662D">
        <w:rPr>
          <w:rFonts w:ascii="PT Astra Serif" w:hAnsi="PT Astra Serif"/>
          <w:sz w:val="28"/>
          <w:szCs w:val="28"/>
        </w:rPr>
        <w:t>2.3.</w:t>
      </w:r>
      <w:r w:rsidR="0067756A">
        <w:rPr>
          <w:rFonts w:ascii="PT Astra Serif" w:hAnsi="PT Astra Serif"/>
          <w:sz w:val="28"/>
          <w:szCs w:val="28"/>
        </w:rPr>
        <w:t xml:space="preserve"> </w:t>
      </w:r>
      <w:r w:rsidR="00D8662D" w:rsidRPr="008A59C5">
        <w:rPr>
          <w:rFonts w:ascii="PT Astra Serif" w:hAnsi="PT Astra Serif"/>
          <w:sz w:val="28"/>
          <w:szCs w:val="28"/>
        </w:rPr>
        <w:t>Анализ проектов</w:t>
      </w:r>
      <w:r w:rsidR="00D8662D">
        <w:rPr>
          <w:rFonts w:ascii="PT Astra Serif" w:hAnsi="PT Astra Serif"/>
          <w:sz w:val="28"/>
          <w:szCs w:val="28"/>
        </w:rPr>
        <w:t xml:space="preserve"> нормативных правовых </w:t>
      </w:r>
      <w:r w:rsidR="00D8662D" w:rsidRPr="008A59C5">
        <w:rPr>
          <w:rFonts w:ascii="PT Astra Serif" w:hAnsi="PT Astra Serif"/>
          <w:sz w:val="28"/>
          <w:szCs w:val="28"/>
        </w:rPr>
        <w:t>актов</w:t>
      </w:r>
      <w:r w:rsidR="00D8662D">
        <w:rPr>
          <w:rFonts w:ascii="PT Astra Serif" w:hAnsi="PT Astra Serif"/>
          <w:sz w:val="28"/>
          <w:szCs w:val="28"/>
        </w:rPr>
        <w:t>, разработанных Департаментом</w:t>
      </w:r>
      <w:r w:rsidR="00D8662D" w:rsidRPr="008A59C5">
        <w:rPr>
          <w:rFonts w:ascii="PT Astra Serif" w:hAnsi="PT Astra Serif"/>
          <w:sz w:val="28"/>
          <w:szCs w:val="28"/>
        </w:rPr>
        <w:t xml:space="preserve"> на предмет их соответствия </w:t>
      </w:r>
      <w:r w:rsidR="00EA0D7B">
        <w:rPr>
          <w:rFonts w:ascii="PT Astra Serif" w:hAnsi="PT Astra Serif"/>
          <w:sz w:val="28"/>
          <w:szCs w:val="28"/>
        </w:rPr>
        <w:t>АМЗ</w:t>
      </w:r>
      <w:r w:rsidR="00D8662D">
        <w:rPr>
          <w:rFonts w:ascii="PT Astra Serif" w:hAnsi="PT Astra Serif"/>
          <w:bCs/>
          <w:sz w:val="28"/>
          <w:szCs w:val="28"/>
        </w:rPr>
        <w:t>:</w:t>
      </w:r>
    </w:p>
    <w:p w:rsidR="007C3608" w:rsidRPr="007C3608" w:rsidRDefault="007C3608" w:rsidP="007C3608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C3608">
        <w:rPr>
          <w:rFonts w:ascii="PT Astra Serif" w:hAnsi="PT Astra Serif"/>
          <w:sz w:val="28"/>
          <w:szCs w:val="28"/>
        </w:rPr>
        <w:t>В нормативных правовых актах, разработанных Департаментом в 2025 году, не</w:t>
      </w:r>
      <w:r>
        <w:rPr>
          <w:rFonts w:ascii="PT Astra Serif" w:hAnsi="PT Astra Serif"/>
          <w:sz w:val="28"/>
          <w:szCs w:val="28"/>
        </w:rPr>
        <w:t xml:space="preserve"> </w:t>
      </w:r>
      <w:r w:rsidRPr="007C3608">
        <w:rPr>
          <w:rFonts w:ascii="PT Astra Serif" w:hAnsi="PT Astra Serif"/>
          <w:sz w:val="28"/>
          <w:szCs w:val="28"/>
        </w:rPr>
        <w:t>выявлены риски нарушения АМЗ, в связи с чем процедура общественного обсуждения не</w:t>
      </w:r>
      <w:r>
        <w:rPr>
          <w:rFonts w:ascii="PT Astra Serif" w:hAnsi="PT Astra Serif"/>
          <w:sz w:val="28"/>
          <w:szCs w:val="28"/>
        </w:rPr>
        <w:t xml:space="preserve"> </w:t>
      </w:r>
      <w:r w:rsidRPr="007C3608">
        <w:rPr>
          <w:rFonts w:ascii="PT Astra Serif" w:hAnsi="PT Astra Serif"/>
          <w:sz w:val="28"/>
          <w:szCs w:val="28"/>
        </w:rPr>
        <w:t>проводилась.</w:t>
      </w:r>
    </w:p>
    <w:p w:rsidR="00C255C1" w:rsidRPr="00D10B94" w:rsidRDefault="00D8662D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firstLine="567"/>
        <w:jc w:val="both"/>
        <w:rPr>
          <w:rFonts w:ascii="PT Astra Serif" w:hAnsi="PT Astra Serif"/>
          <w:bCs/>
          <w:i/>
          <w:sz w:val="28"/>
          <w:szCs w:val="28"/>
        </w:rPr>
      </w:pPr>
      <w:r w:rsidRPr="00D8662D">
        <w:rPr>
          <w:rFonts w:ascii="PT Astra Serif" w:hAnsi="PT Astra Serif"/>
          <w:bCs/>
          <w:sz w:val="28"/>
          <w:szCs w:val="28"/>
        </w:rPr>
        <w:t xml:space="preserve">2.4. </w:t>
      </w:r>
      <w:r w:rsidRPr="00D8662D">
        <w:rPr>
          <w:rFonts w:ascii="PT Astra Serif" w:hAnsi="PT Astra Serif"/>
          <w:sz w:val="28"/>
          <w:szCs w:val="28"/>
        </w:rPr>
        <w:t xml:space="preserve">Проведение оценки </w:t>
      </w:r>
      <w:r w:rsidR="00AD5BDC" w:rsidRPr="00D8662D">
        <w:rPr>
          <w:rFonts w:ascii="PT Astra Serif" w:hAnsi="PT Astra Serif"/>
          <w:sz w:val="28"/>
          <w:szCs w:val="28"/>
        </w:rPr>
        <w:t>выполнения</w:t>
      </w:r>
      <w:r w:rsidR="0067756A">
        <w:rPr>
          <w:rFonts w:ascii="PT Astra Serif" w:hAnsi="PT Astra Serif"/>
          <w:sz w:val="28"/>
          <w:szCs w:val="28"/>
        </w:rPr>
        <w:t xml:space="preserve"> </w:t>
      </w:r>
      <w:r w:rsidRPr="00D8662D">
        <w:rPr>
          <w:rFonts w:ascii="PT Astra Serif" w:hAnsi="PT Astra Serif"/>
          <w:sz w:val="28"/>
          <w:szCs w:val="28"/>
        </w:rPr>
        <w:t>плана мероприятий («дорожной карты») по снижен</w:t>
      </w:r>
      <w:r w:rsidRPr="00C255C1">
        <w:rPr>
          <w:rFonts w:ascii="PT Astra Serif" w:hAnsi="PT Astra Serif"/>
          <w:sz w:val="28"/>
          <w:szCs w:val="28"/>
        </w:rPr>
        <w:t xml:space="preserve">ию рисков нарушения </w:t>
      </w:r>
      <w:r w:rsidR="00EA0D7B">
        <w:rPr>
          <w:rFonts w:ascii="PT Astra Serif" w:hAnsi="PT Astra Serif"/>
          <w:sz w:val="28"/>
          <w:szCs w:val="28"/>
        </w:rPr>
        <w:t>АМЗ</w:t>
      </w:r>
      <w:r w:rsidR="006E2A0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ИО</w:t>
      </w:r>
      <w:r w:rsidR="00F62F04">
        <w:rPr>
          <w:rFonts w:ascii="PT Astra Serif" w:hAnsi="PT Astra Serif"/>
          <w:sz w:val="28"/>
          <w:szCs w:val="28"/>
        </w:rPr>
        <w:t xml:space="preserve"> ТО</w:t>
      </w:r>
      <w:r w:rsidR="00AD5BDC">
        <w:rPr>
          <w:rFonts w:ascii="PT Astra Serif" w:hAnsi="PT Astra Serif"/>
          <w:sz w:val="28"/>
          <w:szCs w:val="28"/>
        </w:rPr>
        <w:t>:</w:t>
      </w:r>
    </w:p>
    <w:p w:rsidR="00D8662D" w:rsidRPr="006E46DB" w:rsidRDefault="00D8662D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bCs/>
          <w:sz w:val="28"/>
          <w:szCs w:val="28"/>
        </w:rPr>
      </w:pPr>
      <w:r w:rsidRPr="004108A4">
        <w:rPr>
          <w:rFonts w:ascii="PT Astra Serif" w:hAnsi="PT Astra Serif"/>
          <w:sz w:val="28"/>
          <w:szCs w:val="28"/>
        </w:rPr>
        <w:t xml:space="preserve">Осуществлен мониторинг и анализ практики применения АМЗ в сфере закупок, а именно рассмотрены и учтены в работе типовые случаи нарушения исполнительными </w:t>
      </w:r>
      <w:r w:rsidRPr="006E46DB">
        <w:rPr>
          <w:rFonts w:ascii="PT Astra Serif" w:hAnsi="PT Astra Serif"/>
          <w:sz w:val="28"/>
          <w:szCs w:val="28"/>
        </w:rPr>
        <w:t>органами государственной власти АМЗ в сфере закупок.</w:t>
      </w:r>
    </w:p>
    <w:p w:rsidR="00D10B94" w:rsidRDefault="00D8662D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6E46DB">
        <w:rPr>
          <w:rFonts w:ascii="PT Astra Serif" w:hAnsi="PT Astra Serif"/>
          <w:sz w:val="28"/>
          <w:szCs w:val="28"/>
        </w:rPr>
        <w:t>2.5. Информация о проведении ознакомления, обучения, инструктажа служащих (работников) с антимонопольным комплаенсом.</w:t>
      </w:r>
    </w:p>
    <w:p w:rsidR="007C3608" w:rsidRPr="006E46DB" w:rsidRDefault="007C3608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C3608">
        <w:rPr>
          <w:rFonts w:ascii="PT Astra Serif" w:hAnsi="PT Astra Serif"/>
          <w:sz w:val="28"/>
          <w:szCs w:val="28"/>
        </w:rPr>
        <w:t>Сотрудники уполномоченного подразделения ознакомлены с документами, регламентирующими функционирование системы внутреннего обеспечения соответствия требованиям антимонопольного законодательства.</w:t>
      </w:r>
    </w:p>
    <w:p w:rsidR="00D10B94" w:rsidRDefault="00D8662D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6E46DB">
        <w:rPr>
          <w:rFonts w:ascii="PT Astra Serif" w:hAnsi="PT Astra Serif"/>
          <w:sz w:val="28"/>
          <w:szCs w:val="28"/>
        </w:rPr>
        <w:t>2.6. Информация об участии ответственных лиц в семинарах, посвященных антимонопольному комплаенсу за отчетный период.</w:t>
      </w:r>
    </w:p>
    <w:p w:rsidR="007C3608" w:rsidRPr="006E46DB" w:rsidRDefault="007C3608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C3608">
        <w:rPr>
          <w:rFonts w:ascii="PT Astra Serif" w:hAnsi="PT Astra Serif"/>
          <w:sz w:val="28"/>
          <w:szCs w:val="28"/>
        </w:rPr>
        <w:t>Обучающие семинары в отчетном периоде не проводились.</w:t>
      </w:r>
    </w:p>
    <w:p w:rsidR="00DE36C9" w:rsidRDefault="00D8662D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firstLine="567"/>
        <w:jc w:val="both"/>
        <w:rPr>
          <w:rFonts w:ascii="PT Astra Serif" w:hAnsi="PT Astra Serif"/>
          <w:bCs/>
          <w:sz w:val="28"/>
          <w:szCs w:val="28"/>
        </w:rPr>
      </w:pPr>
      <w:r w:rsidRPr="006E46DB">
        <w:rPr>
          <w:rFonts w:ascii="PT Astra Serif" w:hAnsi="PT Astra Serif"/>
          <w:bCs/>
          <w:sz w:val="28"/>
          <w:szCs w:val="28"/>
        </w:rPr>
        <w:t>3. Оценка</w:t>
      </w:r>
      <w:r w:rsidR="006E2A0B">
        <w:rPr>
          <w:rFonts w:ascii="PT Astra Serif" w:hAnsi="PT Astra Serif"/>
          <w:bCs/>
          <w:sz w:val="28"/>
          <w:szCs w:val="28"/>
        </w:rPr>
        <w:t xml:space="preserve"> </w:t>
      </w:r>
      <w:r w:rsidRPr="006E46DB">
        <w:rPr>
          <w:rFonts w:ascii="PT Astra Serif" w:hAnsi="PT Astra Serif"/>
          <w:bCs/>
          <w:sz w:val="28"/>
          <w:szCs w:val="28"/>
        </w:rPr>
        <w:t>эффективности функционирования в Департаменте антимонопольного комплаенса (таблица в приложении</w:t>
      </w:r>
      <w:r w:rsidR="00D10B94">
        <w:rPr>
          <w:rFonts w:ascii="PT Astra Serif" w:hAnsi="PT Astra Serif"/>
          <w:bCs/>
          <w:sz w:val="28"/>
          <w:szCs w:val="28"/>
        </w:rPr>
        <w:t xml:space="preserve"> № 2</w:t>
      </w:r>
      <w:r>
        <w:rPr>
          <w:rFonts w:ascii="PT Astra Serif" w:hAnsi="PT Astra Serif"/>
          <w:bCs/>
          <w:sz w:val="28"/>
          <w:szCs w:val="28"/>
        </w:rPr>
        <w:t>).</w:t>
      </w:r>
    </w:p>
    <w:p w:rsidR="00DE36C9" w:rsidRDefault="00D8662D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before="135" w:after="0" w:line="240" w:lineRule="auto"/>
        <w:ind w:firstLine="567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4. Выводы:</w:t>
      </w:r>
    </w:p>
    <w:p w:rsidR="002E0FD9" w:rsidRDefault="002E0FD9" w:rsidP="006C5716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В деятельности Департамента за 2025г. выявлено 1 (одно) нарушение должностным лицом – консультантом Комитета экономики и финансов (контрактным управляющим), информация о чем отражена в Приложении № 2 к настоящему Докладу.</w:t>
      </w:r>
    </w:p>
    <w:p w:rsidR="006C5716" w:rsidRPr="006C5716" w:rsidRDefault="002E0FD9" w:rsidP="0067756A">
      <w:pPr>
        <w:shd w:val="clear" w:color="auto" w:fill="FFFFFF"/>
        <w:tabs>
          <w:tab w:val="left" w:pos="851"/>
          <w:tab w:val="left" w:pos="993"/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В целях недопущения возрастания рисков нарушения АМЗ, возрастания уровня эффективности функционирования антимонопольного комплаенса разработано и </w:t>
      </w:r>
      <w:r w:rsidRPr="004467F2">
        <w:rPr>
          <w:rFonts w:ascii="PT Astra Serif" w:hAnsi="PT Astra Serif"/>
          <w:bCs/>
          <w:sz w:val="28"/>
          <w:szCs w:val="28"/>
        </w:rPr>
        <w:t xml:space="preserve">утверждено </w:t>
      </w:r>
      <w:r w:rsidR="006C5716" w:rsidRPr="004467F2">
        <w:rPr>
          <w:rFonts w:ascii="PT Astra Serif" w:hAnsi="PT Astra Serif"/>
          <w:bCs/>
          <w:sz w:val="28"/>
          <w:szCs w:val="28"/>
        </w:rPr>
        <w:t>Распоряжени</w:t>
      </w:r>
      <w:r w:rsidRPr="004467F2">
        <w:rPr>
          <w:rFonts w:ascii="PT Astra Serif" w:hAnsi="PT Astra Serif"/>
          <w:bCs/>
          <w:sz w:val="28"/>
          <w:szCs w:val="28"/>
        </w:rPr>
        <w:t>е</w:t>
      </w:r>
      <w:r w:rsidR="006C5716" w:rsidRPr="004467F2">
        <w:rPr>
          <w:rFonts w:ascii="PT Astra Serif" w:hAnsi="PT Astra Serif"/>
          <w:bCs/>
          <w:sz w:val="28"/>
          <w:szCs w:val="28"/>
        </w:rPr>
        <w:t xml:space="preserve"> Департамента по молодежной политике Томской области от </w:t>
      </w:r>
      <w:r w:rsidR="004467F2" w:rsidRPr="004467F2">
        <w:rPr>
          <w:rFonts w:ascii="PT Astra Serif" w:hAnsi="PT Astra Serif"/>
          <w:bCs/>
          <w:sz w:val="28"/>
          <w:szCs w:val="28"/>
        </w:rPr>
        <w:t>21.02.2026</w:t>
      </w:r>
      <w:r w:rsidR="006C5716" w:rsidRPr="004467F2">
        <w:rPr>
          <w:rFonts w:ascii="PT Astra Serif" w:hAnsi="PT Astra Serif"/>
          <w:bCs/>
          <w:sz w:val="28"/>
          <w:szCs w:val="28"/>
        </w:rPr>
        <w:t xml:space="preserve"> № </w:t>
      </w:r>
      <w:r w:rsidR="004467F2" w:rsidRPr="004467F2">
        <w:rPr>
          <w:rFonts w:ascii="PT Astra Serif" w:hAnsi="PT Astra Serif"/>
          <w:bCs/>
          <w:sz w:val="28"/>
          <w:szCs w:val="28"/>
        </w:rPr>
        <w:t>5-</w:t>
      </w:r>
      <w:r w:rsidR="004467F2">
        <w:rPr>
          <w:rFonts w:ascii="PT Astra Serif" w:hAnsi="PT Astra Serif"/>
          <w:bCs/>
          <w:sz w:val="28"/>
          <w:szCs w:val="28"/>
        </w:rPr>
        <w:t>р</w:t>
      </w:r>
      <w:r w:rsidR="006C5716">
        <w:rPr>
          <w:rFonts w:ascii="PT Astra Serif" w:hAnsi="PT Astra Serif"/>
          <w:bCs/>
          <w:sz w:val="28"/>
          <w:szCs w:val="28"/>
        </w:rPr>
        <w:t xml:space="preserve"> «</w:t>
      </w:r>
      <w:r w:rsidR="006C5716" w:rsidRPr="006C5716">
        <w:rPr>
          <w:rFonts w:ascii="PT Astra Serif" w:hAnsi="PT Astra Serif"/>
          <w:bCs/>
          <w:sz w:val="28"/>
          <w:szCs w:val="28"/>
        </w:rPr>
        <w:t>Об утверждении карты комплаенс-рисков нарушения антимонопольного законодательства на 2026 год, плана мероприятий по снижению комплаенс-рисков нарушения антимонопольного законодательства на 2026 год и плановых значений показателей эффективности антимонопольного комплаенса Департамента по молодежной политике Томской области</w:t>
      </w:r>
      <w:r w:rsidR="006C5716">
        <w:rPr>
          <w:rFonts w:ascii="PT Astra Serif" w:hAnsi="PT Astra Serif"/>
          <w:bCs/>
          <w:sz w:val="28"/>
          <w:szCs w:val="28"/>
        </w:rPr>
        <w:t>».</w:t>
      </w:r>
    </w:p>
    <w:p w:rsidR="006C5716" w:rsidRDefault="006C5716" w:rsidP="006C5716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67756A" w:rsidRPr="006C5716" w:rsidRDefault="0067756A" w:rsidP="006C5716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246B5B" w:rsidRDefault="00246B5B" w:rsidP="00D10B94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D10B94" w:rsidRPr="00D10B94" w:rsidRDefault="00D8662D" w:rsidP="00D10B94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10B94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№ 2</w:t>
      </w:r>
    </w:p>
    <w:p w:rsidR="00246B5B" w:rsidRDefault="00246B5B" w:rsidP="00F62F04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</w:pPr>
    </w:p>
    <w:p w:rsidR="00F62F04" w:rsidRPr="00F62F04" w:rsidRDefault="00D8662D" w:rsidP="00F62F04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Оценка эффективности функционирования антимонопольного комплаенса в </w:t>
      </w:r>
      <w:r w:rsidR="00872EE3">
        <w:rPr>
          <w:rFonts w:ascii="PT Astra Serif" w:eastAsia="Times New Roman" w:hAnsi="PT Astra Serif" w:cs="Times New Roman"/>
          <w:b/>
          <w:i/>
          <w:sz w:val="26"/>
          <w:szCs w:val="20"/>
          <w:u w:val="single"/>
          <w:lang w:eastAsia="ru-RU"/>
        </w:rPr>
        <w:t>Департаменте по молодежной политике Томской области</w:t>
      </w:r>
      <w:r>
        <w:rPr>
          <w:rFonts w:ascii="PT Astra Serif" w:eastAsia="Times New Roman" w:hAnsi="PT Astra Serif" w:cs="Times New Roman"/>
          <w:b/>
          <w:sz w:val="26"/>
          <w:szCs w:val="20"/>
          <w:u w:val="single"/>
          <w:lang w:eastAsia="ru-RU"/>
        </w:rPr>
        <w:t>.</w:t>
      </w:r>
    </w:p>
    <w:p w:rsidR="00F62F04" w:rsidRPr="00F62F04" w:rsidRDefault="00F62F04" w:rsidP="00F62F04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tbl>
      <w:tblPr>
        <w:tblStyle w:val="2"/>
        <w:tblW w:w="10422" w:type="dxa"/>
        <w:tblLook w:val="04A0"/>
      </w:tblPr>
      <w:tblGrid>
        <w:gridCol w:w="642"/>
        <w:gridCol w:w="5807"/>
        <w:gridCol w:w="1233"/>
        <w:gridCol w:w="1440"/>
        <w:gridCol w:w="1300"/>
      </w:tblGrid>
      <w:tr w:rsidR="00F31663" w:rsidTr="00F62F04">
        <w:tc>
          <w:tcPr>
            <w:tcW w:w="643" w:type="dxa"/>
            <w:shd w:val="clear" w:color="auto" w:fill="F2F2F2" w:themeFill="background1" w:themeFillShade="F2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839" w:type="dxa"/>
            <w:shd w:val="clear" w:color="auto" w:fill="F2F2F2" w:themeFill="background1" w:themeFillShade="F2"/>
            <w:vAlign w:val="center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Ключевые показатели эффективности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Расчет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Оценка (балл)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Результат в баллах</w:t>
            </w:r>
          </w:p>
        </w:tc>
      </w:tr>
      <w:tr w:rsidR="00F31663" w:rsidTr="00F62F04">
        <w:trPr>
          <w:trHeight w:val="391"/>
        </w:trPr>
        <w:tc>
          <w:tcPr>
            <w:tcW w:w="643" w:type="dxa"/>
            <w:vMerge w:val="restart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839" w:type="dxa"/>
            <w:vMerge w:val="restart"/>
          </w:tcPr>
          <w:p w:rsidR="00F62F04" w:rsidRPr="00F62F04" w:rsidRDefault="00D8662D" w:rsidP="00872EE3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Коэффициент снижения количества нарушений антимонопольного законодательства со стороны </w:t>
            </w:r>
            <w:r w:rsidR="00872EE3">
              <w:rPr>
                <w:rFonts w:ascii="PT Astra Serif" w:hAnsi="PT Astra Serif"/>
                <w:sz w:val="26"/>
                <w:szCs w:val="26"/>
                <w:lang w:eastAsia="ru-RU"/>
              </w:rPr>
              <w:t>Департамента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по сравнению с предыдущим годом</w:t>
            </w:r>
            <w:r>
              <w:rPr>
                <w:rFonts w:ascii="PT Astra Serif" w:hAnsi="PT Astra Serif"/>
                <w:sz w:val="26"/>
                <w:szCs w:val="26"/>
                <w:vertAlign w:val="superscript"/>
                <w:lang w:eastAsia="ru-RU"/>
              </w:rPr>
              <w:footnoteReference w:id="2"/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E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F62F04" w:rsidRPr="00F62F04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F31663" w:rsidTr="00F62F04">
        <w:trPr>
          <w:trHeight w:val="390"/>
        </w:trPr>
        <w:tc>
          <w:tcPr>
            <w:tcW w:w="643" w:type="dxa"/>
            <w:vMerge/>
          </w:tcPr>
          <w:p w:rsidR="00F62F04" w:rsidRPr="00F62F04" w:rsidRDefault="00F62F04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F62F04" w:rsidRDefault="00F62F04" w:rsidP="00F62F04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F62F04" w:rsidRPr="00F62F04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F31663" w:rsidTr="00F62F04">
        <w:trPr>
          <w:trHeight w:val="386"/>
        </w:trPr>
        <w:tc>
          <w:tcPr>
            <w:tcW w:w="643" w:type="dxa"/>
            <w:vMerge/>
          </w:tcPr>
          <w:p w:rsidR="00F62F04" w:rsidRPr="00F62F04" w:rsidRDefault="00F62F04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F62F04" w:rsidRDefault="00F62F04" w:rsidP="00F62F04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F62F04" w:rsidRPr="00F62F04" w:rsidRDefault="00872EE3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</w:tr>
      <w:tr w:rsidR="00F31663" w:rsidTr="00F62F04">
        <w:trPr>
          <w:trHeight w:val="575"/>
        </w:trPr>
        <w:tc>
          <w:tcPr>
            <w:tcW w:w="643" w:type="dxa"/>
            <w:vMerge w:val="restart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839" w:type="dxa"/>
            <w:vMerge w:val="restart"/>
          </w:tcPr>
          <w:p w:rsidR="00F62F04" w:rsidRPr="00F62F04" w:rsidRDefault="00D8662D" w:rsidP="00872EE3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</w:rPr>
              <w:t>Доля проектов нормативных правовых актов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</w:t>
            </w:r>
            <w:r w:rsidR="00872EE3">
              <w:rPr>
                <w:rFonts w:ascii="PT Astra Serif" w:hAnsi="PT Astra Serif"/>
                <w:sz w:val="26"/>
                <w:szCs w:val="26"/>
                <w:lang w:eastAsia="ru-RU"/>
              </w:rPr>
              <w:t>Департамента</w:t>
            </w:r>
            <w:r w:rsidRPr="00F62F04">
              <w:rPr>
                <w:rFonts w:ascii="PT Astra Serif" w:hAnsi="PT Astra Serif"/>
                <w:sz w:val="26"/>
                <w:szCs w:val="26"/>
              </w:rPr>
              <w:t>, в которых не выявлены нарушения антимонопольного законодательства по итогам «общественных обсуждений»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F62F04" w:rsidRPr="00F62F04" w:rsidRDefault="00872EE3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F31663" w:rsidTr="00F62F04">
        <w:trPr>
          <w:trHeight w:val="399"/>
        </w:trPr>
        <w:tc>
          <w:tcPr>
            <w:tcW w:w="643" w:type="dxa"/>
            <w:vMerge/>
          </w:tcPr>
          <w:p w:rsidR="00F62F04" w:rsidRPr="00F62F04" w:rsidRDefault="00F62F04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F62F04" w:rsidRDefault="00F62F04" w:rsidP="00F62F04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F62F04" w:rsidRPr="00F62F04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F31663" w:rsidTr="00F62F04">
        <w:trPr>
          <w:trHeight w:val="433"/>
        </w:trPr>
        <w:tc>
          <w:tcPr>
            <w:tcW w:w="643" w:type="dxa"/>
            <w:vMerge w:val="restart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839" w:type="dxa"/>
            <w:vMerge w:val="restart"/>
          </w:tcPr>
          <w:p w:rsidR="00F62F04" w:rsidRPr="00F62F04" w:rsidRDefault="00D8662D" w:rsidP="00E61039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</w:rPr>
              <w:t>Доля нормативных правовых актов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</w:t>
            </w:r>
            <w:r w:rsidR="00872EE3">
              <w:rPr>
                <w:rFonts w:ascii="PT Astra Serif" w:hAnsi="PT Astra Serif"/>
                <w:sz w:val="26"/>
                <w:szCs w:val="26"/>
                <w:lang w:eastAsia="ru-RU"/>
              </w:rPr>
              <w:t>Департамента</w:t>
            </w:r>
            <w:r w:rsidRPr="00F62F04">
              <w:rPr>
                <w:rFonts w:ascii="PT Astra Serif" w:hAnsi="PT Astra Serif"/>
                <w:sz w:val="26"/>
                <w:szCs w:val="26"/>
              </w:rPr>
              <w:t>, в которых не выявлены нарушения антимонопольного законодательства антимонопольным органом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D9D9D9" w:themeColor="background1" w:themeShade="D9"/>
            </w:tcBorders>
          </w:tcPr>
          <w:p w:rsidR="00F62F04" w:rsidRPr="00F62F04" w:rsidRDefault="00872EE3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F31663" w:rsidTr="00F62F04">
        <w:trPr>
          <w:trHeight w:val="399"/>
        </w:trPr>
        <w:tc>
          <w:tcPr>
            <w:tcW w:w="643" w:type="dxa"/>
            <w:vMerge/>
          </w:tcPr>
          <w:p w:rsidR="00F62F04" w:rsidRPr="00F62F04" w:rsidRDefault="00F62F04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F62F04" w:rsidRDefault="00F62F04" w:rsidP="00F62F04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F62F04" w:rsidRPr="00F62F04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F31663" w:rsidTr="00F62F04">
        <w:trPr>
          <w:trHeight w:val="413"/>
        </w:trPr>
        <w:tc>
          <w:tcPr>
            <w:tcW w:w="643" w:type="dxa"/>
            <w:vMerge w:val="restart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839" w:type="dxa"/>
            <w:vMerge w:val="restart"/>
          </w:tcPr>
          <w:p w:rsidR="00F62F04" w:rsidRPr="00F62F04" w:rsidRDefault="00D8662D" w:rsidP="00F62F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F62F04" w:rsidRPr="00F62F04" w:rsidRDefault="00872EE3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F31663" w:rsidTr="00F62F04">
        <w:trPr>
          <w:trHeight w:val="353"/>
        </w:trPr>
        <w:tc>
          <w:tcPr>
            <w:tcW w:w="643" w:type="dxa"/>
            <w:vMerge/>
          </w:tcPr>
          <w:p w:rsidR="00F62F04" w:rsidRPr="00F62F04" w:rsidRDefault="00F62F04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F62F04" w:rsidRDefault="00F62F04" w:rsidP="00F62F04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F62F04" w:rsidRPr="00F62F04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F31663" w:rsidTr="00F62F04">
        <w:trPr>
          <w:trHeight w:val="557"/>
        </w:trPr>
        <w:tc>
          <w:tcPr>
            <w:tcW w:w="643" w:type="dxa"/>
            <w:vMerge w:val="restart"/>
          </w:tcPr>
          <w:p w:rsidR="00F62F04" w:rsidRPr="00F62F04" w:rsidRDefault="00D8662D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839" w:type="dxa"/>
            <w:vMerge w:val="restart"/>
          </w:tcPr>
          <w:p w:rsidR="00F62F04" w:rsidRPr="00F62F04" w:rsidRDefault="00D8662D" w:rsidP="00E6103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</w:rPr>
              <w:t xml:space="preserve">Доля работников </w:t>
            </w:r>
            <w:r w:rsidR="00872EE3">
              <w:rPr>
                <w:rFonts w:ascii="PT Astra Serif" w:hAnsi="PT Astra Serif"/>
                <w:sz w:val="26"/>
                <w:szCs w:val="26"/>
                <w:lang w:eastAsia="ru-RU"/>
              </w:rPr>
              <w:t>Департамента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, в отношении которых были проведены обучающие мероприятия по антимонопольному законодательству и антимонопольному комплаенсу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≥50%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F62F04" w:rsidRPr="00F62F04" w:rsidRDefault="007C3608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F31663" w:rsidTr="00F62F04">
        <w:trPr>
          <w:trHeight w:val="565"/>
        </w:trPr>
        <w:tc>
          <w:tcPr>
            <w:tcW w:w="643" w:type="dxa"/>
            <w:vMerge/>
          </w:tcPr>
          <w:p w:rsidR="00F62F04" w:rsidRPr="00F62F04" w:rsidRDefault="00F62F04" w:rsidP="00F62F04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F62F04" w:rsidRDefault="00F62F04" w:rsidP="00F62F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50%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</w:tcBorders>
            <w:vAlign w:val="center"/>
          </w:tcPr>
          <w:p w:rsidR="00F62F04" w:rsidRPr="00F62F04" w:rsidRDefault="00D8662D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</w:tcBorders>
          </w:tcPr>
          <w:p w:rsidR="00F62F04" w:rsidRPr="00F62F04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F62F04" w:rsidRPr="00F62F04" w:rsidRDefault="00F62F04" w:rsidP="00F62F04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F62F04" w:rsidRPr="00F62F04" w:rsidRDefault="00F62F04" w:rsidP="00F62F04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F62F04" w:rsidRPr="00F62F04" w:rsidRDefault="00F62F04" w:rsidP="00F62F04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F62F04" w:rsidRPr="00F62F04" w:rsidRDefault="00D8662D" w:rsidP="00F62F04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Период, за который производится оценка, </w:t>
      </w:r>
      <w:r w:rsidRPr="00F62F04">
        <w:rPr>
          <w:rFonts w:ascii="Symbol" w:eastAsia="Times New Roman" w:hAnsi="Symbol" w:cs="Times New Roman"/>
          <w:sz w:val="26"/>
          <w:szCs w:val="20"/>
          <w:lang w:eastAsia="ru-RU"/>
        </w:rPr>
        <w:sym w:font="Symbol" w:char="F02D"/>
      </w:r>
      <w:r w:rsidR="00872EE3">
        <w:rPr>
          <w:rFonts w:ascii="Symbol" w:eastAsia="Times New Roman" w:hAnsi="Symbol" w:cs="Times New Roman"/>
          <w:sz w:val="26"/>
          <w:szCs w:val="20"/>
          <w:lang w:eastAsia="ru-RU"/>
        </w:rPr>
        <w:t></w:t>
      </w:r>
      <w:r w:rsidR="00872EE3">
        <w:rPr>
          <w:rFonts w:ascii="Symbol" w:eastAsia="Times New Roman" w:hAnsi="Symbol" w:cs="Times New Roman"/>
          <w:sz w:val="26"/>
          <w:szCs w:val="20"/>
          <w:lang w:eastAsia="ru-RU"/>
        </w:rPr>
        <w:t></w:t>
      </w:r>
      <w:r w:rsidR="00872EE3">
        <w:rPr>
          <w:rFonts w:ascii="Symbol" w:eastAsia="Times New Roman" w:hAnsi="Symbol" w:cs="Times New Roman"/>
          <w:sz w:val="26"/>
          <w:szCs w:val="20"/>
          <w:lang w:eastAsia="ru-RU"/>
        </w:rPr>
        <w:t></w:t>
      </w:r>
      <w:r w:rsidR="00872EE3">
        <w:rPr>
          <w:rFonts w:ascii="Symbol" w:eastAsia="Times New Roman" w:hAnsi="Symbol" w:cs="Times New Roman"/>
          <w:sz w:val="26"/>
          <w:szCs w:val="20"/>
          <w:lang w:eastAsia="ru-RU"/>
        </w:rPr>
        <w:t></w:t>
      </w:r>
      <w:r w:rsidR="00872EE3">
        <w:rPr>
          <w:rFonts w:ascii="Symbol" w:eastAsia="Times New Roman" w:hAnsi="Symbol" w:cs="Times New Roman"/>
          <w:sz w:val="26"/>
          <w:szCs w:val="20"/>
          <w:lang w:eastAsia="ru-RU"/>
        </w:rPr>
        <w:t></w:t>
      </w: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календарный год.</w:t>
      </w:r>
    </w:p>
    <w:p w:rsidR="00F62F04" w:rsidRPr="00F62F04" w:rsidRDefault="00F62F04" w:rsidP="00F62F04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F62F04" w:rsidRPr="00F62F04" w:rsidRDefault="00D8662D" w:rsidP="00F62F04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Расчет значения итогового показателя производится путем суммирования баллов:</w:t>
      </w:r>
    </w:p>
    <w:p w:rsidR="00F62F04" w:rsidRPr="00F62F04" w:rsidRDefault="00D8662D" w:rsidP="00F62F0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высокая эффективность – от 80 до 100 баллов;</w:t>
      </w:r>
    </w:p>
    <w:p w:rsidR="00F62F04" w:rsidRPr="00F62F04" w:rsidRDefault="00D8662D" w:rsidP="00F62F0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средняя эффективность – от 60 до 79 баллов;</w:t>
      </w:r>
    </w:p>
    <w:p w:rsidR="00F62F04" w:rsidRPr="00F62F04" w:rsidRDefault="00D8662D" w:rsidP="00F62F0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низкая эффективность – от 20 до 59 баллов;</w:t>
      </w:r>
    </w:p>
    <w:p w:rsidR="00F62F04" w:rsidRPr="00F62F04" w:rsidRDefault="00D8662D" w:rsidP="00F62F0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неэффективно – ниже 19 баллов.</w:t>
      </w:r>
    </w:p>
    <w:p w:rsidR="00F0015E" w:rsidRPr="001928C3" w:rsidRDefault="00F0015E" w:rsidP="00BD529E">
      <w:pPr>
        <w:spacing w:after="0"/>
        <w:rPr>
          <w:rFonts w:ascii="PT Astra Serif" w:hAnsi="PT Astra Serif"/>
          <w:i/>
          <w:vanish/>
          <w:sz w:val="28"/>
          <w:szCs w:val="28"/>
          <w:lang w:val="en-US"/>
        </w:rPr>
      </w:pPr>
    </w:p>
    <w:sectPr w:rsidR="00F0015E" w:rsidRPr="001928C3" w:rsidSect="00430BC7">
      <w:pgSz w:w="11906" w:h="16838" w:code="9"/>
      <w:pgMar w:top="567" w:right="851" w:bottom="425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B01" w:rsidRDefault="00576B01" w:rsidP="00F31663">
      <w:pPr>
        <w:spacing w:after="0" w:line="240" w:lineRule="auto"/>
      </w:pPr>
      <w:r>
        <w:separator/>
      </w:r>
    </w:p>
  </w:endnote>
  <w:endnote w:type="continuationSeparator" w:id="1">
    <w:p w:rsidR="00576B01" w:rsidRDefault="00576B01" w:rsidP="00F31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B01" w:rsidRDefault="00576B01" w:rsidP="007D3ACF">
      <w:pPr>
        <w:spacing w:after="0" w:line="240" w:lineRule="auto"/>
      </w:pPr>
      <w:r>
        <w:separator/>
      </w:r>
    </w:p>
  </w:footnote>
  <w:footnote w:type="continuationSeparator" w:id="1">
    <w:p w:rsidR="00576B01" w:rsidRDefault="00576B01" w:rsidP="007D3ACF">
      <w:pPr>
        <w:spacing w:after="0" w:line="240" w:lineRule="auto"/>
      </w:pPr>
      <w:r>
        <w:continuationSeparator/>
      </w:r>
    </w:p>
  </w:footnote>
  <w:footnote w:id="2">
    <w:p w:rsidR="006E2A0B" w:rsidRPr="00F62F04" w:rsidRDefault="006E2A0B" w:rsidP="00F62F04">
      <w:pPr>
        <w:pStyle w:val="aa"/>
        <w:rPr>
          <w:rFonts w:ascii="PT Astra Serif" w:hAnsi="PT Astra Serif"/>
        </w:rPr>
      </w:pPr>
      <w:r>
        <w:rPr>
          <w:rStyle w:val="a7"/>
        </w:rPr>
        <w:footnoteRef/>
      </w:r>
      <w:r w:rsidRPr="00F62F04">
        <w:rPr>
          <w:rFonts w:ascii="PT Astra Serif" w:hAnsi="PT Astra Serif"/>
        </w:rPr>
        <w:t>В случае отсутствия нарушений антимонопольного законодательства в отчетном и предыдущем годах показатель равен 20 баллов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C08CB"/>
    <w:multiLevelType w:val="multilevel"/>
    <w:tmpl w:val="F06AA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8345B2"/>
    <w:multiLevelType w:val="hybridMultilevel"/>
    <w:tmpl w:val="E420323E"/>
    <w:lvl w:ilvl="0" w:tplc="A21C75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52CACE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B3C51A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8B0AA6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1C6D6C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274CEA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A6E13F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B4ACF9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020F18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0BC7"/>
    <w:rsid w:val="000110EE"/>
    <w:rsid w:val="000726A8"/>
    <w:rsid w:val="000740D8"/>
    <w:rsid w:val="00090F4B"/>
    <w:rsid w:val="000F1F1A"/>
    <w:rsid w:val="001928C3"/>
    <w:rsid w:val="001C1761"/>
    <w:rsid w:val="00212D41"/>
    <w:rsid w:val="00232640"/>
    <w:rsid w:val="00246B5B"/>
    <w:rsid w:val="00264208"/>
    <w:rsid w:val="00296A6D"/>
    <w:rsid w:val="002E0FD9"/>
    <w:rsid w:val="002F220E"/>
    <w:rsid w:val="0030743A"/>
    <w:rsid w:val="003765B1"/>
    <w:rsid w:val="003E2BFE"/>
    <w:rsid w:val="00430BC7"/>
    <w:rsid w:val="004467F2"/>
    <w:rsid w:val="004D2967"/>
    <w:rsid w:val="004F0A0D"/>
    <w:rsid w:val="00535D13"/>
    <w:rsid w:val="00576B01"/>
    <w:rsid w:val="0059119A"/>
    <w:rsid w:val="00595B31"/>
    <w:rsid w:val="005C200C"/>
    <w:rsid w:val="005F29F9"/>
    <w:rsid w:val="006121F9"/>
    <w:rsid w:val="006144D6"/>
    <w:rsid w:val="00623CE9"/>
    <w:rsid w:val="00673D7C"/>
    <w:rsid w:val="0067756A"/>
    <w:rsid w:val="006843EB"/>
    <w:rsid w:val="006C5716"/>
    <w:rsid w:val="006D0BE5"/>
    <w:rsid w:val="006E2A0B"/>
    <w:rsid w:val="006E46DB"/>
    <w:rsid w:val="00735BD9"/>
    <w:rsid w:val="00795CD6"/>
    <w:rsid w:val="007A6DE9"/>
    <w:rsid w:val="007C3608"/>
    <w:rsid w:val="007C5449"/>
    <w:rsid w:val="007D3ACF"/>
    <w:rsid w:val="007D6E4E"/>
    <w:rsid w:val="00813CD9"/>
    <w:rsid w:val="0081526B"/>
    <w:rsid w:val="00872EE3"/>
    <w:rsid w:val="008A59C5"/>
    <w:rsid w:val="008A64AA"/>
    <w:rsid w:val="008D06FB"/>
    <w:rsid w:val="008D1573"/>
    <w:rsid w:val="008D33C8"/>
    <w:rsid w:val="009440E1"/>
    <w:rsid w:val="009764A8"/>
    <w:rsid w:val="009948DB"/>
    <w:rsid w:val="00A037EB"/>
    <w:rsid w:val="00A84ED5"/>
    <w:rsid w:val="00AD5BDC"/>
    <w:rsid w:val="00B33DB0"/>
    <w:rsid w:val="00B5766D"/>
    <w:rsid w:val="00B63533"/>
    <w:rsid w:val="00BD529E"/>
    <w:rsid w:val="00C255C1"/>
    <w:rsid w:val="00C51E94"/>
    <w:rsid w:val="00C90CEB"/>
    <w:rsid w:val="00D10B94"/>
    <w:rsid w:val="00D6322F"/>
    <w:rsid w:val="00D769EB"/>
    <w:rsid w:val="00D8662D"/>
    <w:rsid w:val="00DB1EE4"/>
    <w:rsid w:val="00DB3639"/>
    <w:rsid w:val="00DD5109"/>
    <w:rsid w:val="00DE36C9"/>
    <w:rsid w:val="00E56C08"/>
    <w:rsid w:val="00E61039"/>
    <w:rsid w:val="00EA0D7B"/>
    <w:rsid w:val="00F0015E"/>
    <w:rsid w:val="00F11747"/>
    <w:rsid w:val="00F31663"/>
    <w:rsid w:val="00F32D1E"/>
    <w:rsid w:val="00F62F04"/>
    <w:rsid w:val="00FC6731"/>
    <w:rsid w:val="00FD77A2"/>
    <w:rsid w:val="00FE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6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A037EB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A037EB"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F00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0015E"/>
  </w:style>
  <w:style w:type="paragraph" w:styleId="ae">
    <w:name w:val="footer"/>
    <w:basedOn w:val="a"/>
    <w:link w:val="af"/>
    <w:uiPriority w:val="99"/>
    <w:unhideWhenUsed/>
    <w:rsid w:val="00F00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0015E"/>
  </w:style>
  <w:style w:type="table" w:customStyle="1" w:styleId="2">
    <w:name w:val="Сетка таблицы2"/>
    <w:basedOn w:val="a1"/>
    <w:next w:val="a5"/>
    <w:uiPriority w:val="59"/>
    <w:rsid w:val="00F62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endnote text"/>
    <w:basedOn w:val="a"/>
    <w:link w:val="af1"/>
    <w:uiPriority w:val="99"/>
    <w:semiHidden/>
    <w:unhideWhenUsed/>
    <w:rsid w:val="00F62F04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F62F04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F62F04"/>
    <w:rPr>
      <w:vertAlign w:val="superscript"/>
    </w:rPr>
  </w:style>
  <w:style w:type="character" w:styleId="af3">
    <w:name w:val="Hyperlink"/>
    <w:basedOn w:val="a0"/>
    <w:uiPriority w:val="99"/>
    <w:unhideWhenUsed/>
    <w:rsid w:val="00D866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2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822E3-394C-41C4-B6AF-407CC44A0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5880</TotalTime>
  <Pages>3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Николаевна Власова</dc:creator>
  <cp:lastModifiedBy>gorbovskayamn</cp:lastModifiedBy>
  <cp:revision>24</cp:revision>
  <cp:lastPrinted>2026-02-27T07:04:00Z</cp:lastPrinted>
  <dcterms:created xsi:type="dcterms:W3CDTF">2023-01-16T07:19:00Z</dcterms:created>
  <dcterms:modified xsi:type="dcterms:W3CDTF">2026-03-02T08:26:00Z</dcterms:modified>
</cp:coreProperties>
</file>